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EB09" w14:textId="77777777" w:rsidR="00030155" w:rsidRDefault="00030155" w:rsidP="005E7831">
      <w:pPr>
        <w:autoSpaceDE w:val="0"/>
        <w:autoSpaceDN w:val="0"/>
        <w:adjustRightInd w:val="0"/>
        <w:spacing w:after="240" w:line="240" w:lineRule="auto"/>
        <w:ind w:left="708"/>
        <w:jc w:val="center"/>
        <w:rPr>
          <w:rFonts w:ascii="Arial-BoldMT" w:hAnsi="Arial-BoldMT" w:cs="Arial-BoldMT"/>
          <w:b/>
          <w:bCs/>
          <w:color w:val="366092"/>
        </w:rPr>
      </w:pPr>
    </w:p>
    <w:p w14:paraId="56090843" w14:textId="6C1292E9" w:rsidR="009A3E72" w:rsidRDefault="009A3E72" w:rsidP="005E7831">
      <w:pPr>
        <w:autoSpaceDE w:val="0"/>
        <w:autoSpaceDN w:val="0"/>
        <w:adjustRightInd w:val="0"/>
        <w:spacing w:after="240" w:line="240" w:lineRule="auto"/>
        <w:ind w:left="708"/>
        <w:jc w:val="center"/>
        <w:rPr>
          <w:rFonts w:ascii="Arial-BoldMT" w:hAnsi="Arial-BoldMT" w:cs="Arial-BoldMT"/>
          <w:b/>
          <w:bCs/>
          <w:color w:val="366092"/>
        </w:rPr>
      </w:pPr>
      <w:r>
        <w:rPr>
          <w:rFonts w:ascii="Arial-BoldMT" w:hAnsi="Arial-BoldMT" w:cs="Arial-BoldMT"/>
          <w:b/>
          <w:bCs/>
          <w:color w:val="366092"/>
        </w:rPr>
        <w:t>LLAMADO PARA EL DISEÑO DE UNA GUÍA INTERACTIVA Y TRES PIEZAS</w:t>
      </w:r>
      <w:r w:rsidR="005E7831">
        <w:rPr>
          <w:rFonts w:ascii="Arial-BoldMT" w:hAnsi="Arial-BoldMT" w:cs="Arial-BoldMT"/>
          <w:b/>
          <w:bCs/>
          <w:color w:val="366092"/>
        </w:rPr>
        <w:t xml:space="preserve"> </w:t>
      </w:r>
      <w:r>
        <w:rPr>
          <w:rFonts w:ascii="Arial-BoldMT" w:hAnsi="Arial-BoldMT" w:cs="Arial-BoldMT"/>
          <w:b/>
          <w:bCs/>
          <w:color w:val="366092"/>
        </w:rPr>
        <w:t>AUDIOVISUALES SOBRE INCLUSIÓN Y GÉNERO EN INSTITUCIONES DE APOYO AL EMPRENDEDURISMO</w:t>
      </w:r>
    </w:p>
    <w:p w14:paraId="338EDD6A" w14:textId="4E4B8147" w:rsidR="009A3E72" w:rsidRPr="00030155" w:rsidRDefault="009A3E72" w:rsidP="000301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  <w:r w:rsidRPr="00030155">
        <w:rPr>
          <w:rFonts w:cstheme="minorHAnsi"/>
          <w:b/>
          <w:bCs/>
          <w:color w:val="366092"/>
        </w:rPr>
        <w:t>ANTECEDENTES</w:t>
      </w:r>
    </w:p>
    <w:p w14:paraId="0A21D094" w14:textId="77777777" w:rsidR="00030155" w:rsidRPr="00030155" w:rsidRDefault="00030155" w:rsidP="0003015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</w:p>
    <w:p w14:paraId="44FE47AC" w14:textId="3B239DBC" w:rsidR="005E7831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La Unión de Exportadores del Uruguay</w:t>
      </w:r>
      <w:r w:rsidR="00030155">
        <w:rPr>
          <w:rFonts w:eastAsia="ArialMT" w:cstheme="minorHAnsi"/>
          <w:color w:val="000000"/>
        </w:rPr>
        <w:t xml:space="preserve"> (UEU)</w:t>
      </w:r>
      <w:r w:rsidRPr="00C17DCF">
        <w:rPr>
          <w:rFonts w:eastAsia="ArialMT" w:cstheme="minorHAnsi"/>
          <w:color w:val="000000"/>
        </w:rPr>
        <w:t xml:space="preserve">, </w:t>
      </w:r>
      <w:r w:rsidR="00C7082E">
        <w:rPr>
          <w:rFonts w:eastAsia="ArialMT" w:cstheme="minorHAnsi"/>
          <w:color w:val="000000"/>
        </w:rPr>
        <w:t>4D Content English</w:t>
      </w:r>
      <w:r w:rsidRPr="00C17DCF">
        <w:rPr>
          <w:rFonts w:eastAsia="ArialMT" w:cstheme="minorHAnsi"/>
          <w:color w:val="000000"/>
        </w:rPr>
        <w:t xml:space="preserve"> y la Intendencia de Colonia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 xml:space="preserve">se encuentran ejecutando el proyecto </w:t>
      </w:r>
      <w:r w:rsidRPr="00C17DCF">
        <w:rPr>
          <w:rFonts w:cstheme="minorHAnsi"/>
          <w:i/>
          <w:iCs/>
          <w:color w:val="000000"/>
        </w:rPr>
        <w:t>Herramientas de inclusión y género para las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cstheme="minorHAnsi"/>
          <w:i/>
          <w:iCs/>
          <w:color w:val="000000"/>
        </w:rPr>
        <w:t>instituciones de la Red Uruguay Emprendedor</w:t>
      </w:r>
      <w:r w:rsidRPr="00C17DCF">
        <w:rPr>
          <w:rFonts w:eastAsia="ArialMT" w:cstheme="minorHAnsi"/>
          <w:color w:val="000000"/>
        </w:rPr>
        <w:t>, financiado por el programa Fomento de la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Cultura Emprendedora de la Agencia Nacional de Desarrollo.</w:t>
      </w:r>
      <w:r w:rsidR="005E7831">
        <w:rPr>
          <w:rFonts w:eastAsia="ArialMT" w:cstheme="minorHAnsi"/>
          <w:color w:val="000000"/>
        </w:rPr>
        <w:t xml:space="preserve"> </w:t>
      </w:r>
    </w:p>
    <w:p w14:paraId="3F87E2B2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704D765F" w14:textId="08DC60FB" w:rsidR="009A3E72" w:rsidRDefault="00C7082E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>El</w:t>
      </w:r>
      <w:r w:rsidR="009A3E72" w:rsidRPr="00C17DCF">
        <w:rPr>
          <w:rFonts w:eastAsia="ArialMT" w:cstheme="minorHAnsi"/>
          <w:color w:val="000000"/>
        </w:rPr>
        <w:t xml:space="preserve"> objetivo general </w:t>
      </w:r>
      <w:r>
        <w:rPr>
          <w:rFonts w:eastAsia="ArialMT" w:cstheme="minorHAnsi"/>
          <w:color w:val="000000"/>
        </w:rPr>
        <w:t xml:space="preserve">es </w:t>
      </w:r>
      <w:r w:rsidR="009A3E72" w:rsidRPr="00C17DCF">
        <w:rPr>
          <w:rFonts w:eastAsia="ArialMT" w:cstheme="minorHAnsi"/>
          <w:color w:val="000000"/>
        </w:rPr>
        <w:t xml:space="preserve">contribuir a la </w:t>
      </w:r>
      <w:proofErr w:type="spellStart"/>
      <w:r w:rsidR="009A3E72" w:rsidRPr="00C17DCF">
        <w:rPr>
          <w:rFonts w:eastAsia="ArialMT" w:cstheme="minorHAnsi"/>
          <w:color w:val="000000"/>
        </w:rPr>
        <w:t>visibilización</w:t>
      </w:r>
      <w:proofErr w:type="spellEnd"/>
      <w:r w:rsidR="009A3E72" w:rsidRPr="00C17DCF">
        <w:rPr>
          <w:rFonts w:eastAsia="ArialMT" w:cstheme="minorHAnsi"/>
          <w:color w:val="000000"/>
        </w:rPr>
        <w:t xml:space="preserve"> y adopción de buenas prácticas de</w:t>
      </w:r>
      <w:r w:rsidR="005E7831">
        <w:rPr>
          <w:rFonts w:eastAsia="ArialMT" w:cstheme="minorHAnsi"/>
          <w:color w:val="000000"/>
        </w:rPr>
        <w:t xml:space="preserve"> </w:t>
      </w:r>
      <w:r w:rsidR="009A3E72" w:rsidRPr="00C17DCF">
        <w:rPr>
          <w:rFonts w:eastAsia="ArialMT" w:cstheme="minorHAnsi"/>
          <w:color w:val="000000"/>
        </w:rPr>
        <w:t>género e inclusión en las instituciones miembro de la Red y su público objetivo, a través de</w:t>
      </w:r>
      <w:r w:rsidR="005E7831">
        <w:rPr>
          <w:rFonts w:eastAsia="ArialMT" w:cstheme="minorHAnsi"/>
          <w:color w:val="000000"/>
        </w:rPr>
        <w:t xml:space="preserve"> </w:t>
      </w:r>
      <w:r>
        <w:rPr>
          <w:rFonts w:eastAsia="ArialMT" w:cstheme="minorHAnsi"/>
          <w:color w:val="000000"/>
        </w:rPr>
        <w:t>productos sencillos y prácticos. S</w:t>
      </w:r>
      <w:r w:rsidR="009A3E72" w:rsidRPr="00C17DCF">
        <w:rPr>
          <w:rFonts w:eastAsia="ArialMT" w:cstheme="minorHAnsi"/>
          <w:color w:val="000000"/>
        </w:rPr>
        <w:t>e pretende la realización de un kit de herramientas,</w:t>
      </w:r>
      <w:r w:rsidR="005E7831">
        <w:rPr>
          <w:rFonts w:eastAsia="ArialMT" w:cstheme="minorHAnsi"/>
          <w:color w:val="000000"/>
        </w:rPr>
        <w:t xml:space="preserve"> </w:t>
      </w:r>
      <w:r w:rsidR="009A3E72" w:rsidRPr="00C17DCF">
        <w:rPr>
          <w:rFonts w:eastAsia="ArialMT" w:cstheme="minorHAnsi"/>
          <w:color w:val="000000"/>
        </w:rPr>
        <w:t>talleres y piezas audiovisuales breves, dinámicas y accesibles a ser empleadas para</w:t>
      </w:r>
      <w:r w:rsidR="005E7831">
        <w:rPr>
          <w:rFonts w:eastAsia="ArialMT" w:cstheme="minorHAnsi"/>
          <w:color w:val="000000"/>
        </w:rPr>
        <w:t xml:space="preserve"> </w:t>
      </w:r>
      <w:r w:rsidR="009A3E72" w:rsidRPr="00C17DCF">
        <w:rPr>
          <w:rFonts w:eastAsia="ArialMT" w:cstheme="minorHAnsi"/>
          <w:color w:val="000000"/>
        </w:rPr>
        <w:t>promover la sensibilización del público en la temática.</w:t>
      </w:r>
    </w:p>
    <w:p w14:paraId="27888AEF" w14:textId="77777777" w:rsidR="00030155" w:rsidRPr="00C17DCF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66C2FB51" w14:textId="43B54642" w:rsidR="009A3E72" w:rsidRPr="00030155" w:rsidRDefault="009A3E72" w:rsidP="000301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  <w:r w:rsidRPr="00030155">
        <w:rPr>
          <w:rFonts w:cstheme="minorHAnsi"/>
          <w:b/>
          <w:bCs/>
          <w:color w:val="366092"/>
        </w:rPr>
        <w:t>OBJETO DE LA CONTRATACIÓN Y ENTREGABLES</w:t>
      </w:r>
    </w:p>
    <w:p w14:paraId="01157F3B" w14:textId="77777777" w:rsidR="00030155" w:rsidRPr="00030155" w:rsidRDefault="00030155" w:rsidP="0003015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</w:p>
    <w:p w14:paraId="3BCD1F85" w14:textId="77EDDD1C" w:rsidR="00030155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 xml:space="preserve">La </w:t>
      </w:r>
      <w:r w:rsidR="00030155">
        <w:rPr>
          <w:rFonts w:eastAsia="ArialMT" w:cstheme="minorHAnsi"/>
          <w:color w:val="000000"/>
        </w:rPr>
        <w:t>UEU</w:t>
      </w:r>
      <w:r w:rsidRPr="00C17DCF">
        <w:rPr>
          <w:rFonts w:eastAsia="ArialMT" w:cstheme="minorHAnsi"/>
          <w:color w:val="000000"/>
        </w:rPr>
        <w:t>, como institución administradora de los fondos del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proyecto, es quien realiza el presente llamado.</w:t>
      </w:r>
    </w:p>
    <w:p w14:paraId="679C929F" w14:textId="7B4875C0" w:rsidR="009A3E72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El objeto de la contratación es el diseño y la producción de piezas gráficas (1) y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audiovisuales (hasta 3) que sensibilicen y motiven a las empresas a trabajar internamente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las tem</w:t>
      </w:r>
      <w:r w:rsidR="005E7831">
        <w:rPr>
          <w:rFonts w:eastAsia="ArialMT" w:cstheme="minorHAnsi"/>
          <w:color w:val="000000"/>
        </w:rPr>
        <w:t xml:space="preserve">áticas vinculadas a inclusión y </w:t>
      </w:r>
      <w:r w:rsidRPr="00C17DCF">
        <w:rPr>
          <w:rFonts w:eastAsia="ArialMT" w:cstheme="minorHAnsi"/>
          <w:color w:val="000000"/>
        </w:rPr>
        <w:t>género.</w:t>
      </w:r>
    </w:p>
    <w:p w14:paraId="25DA4D40" w14:textId="77777777" w:rsidR="00030155" w:rsidRPr="00C17DCF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2A91A068" w14:textId="77777777" w:rsidR="00030155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Se entregará guía de contenidos para el desarrollo del material pretendido, siendo el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primero de éstos un archivo en formato PDF interactivo. En cuanto a la producción de los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 xml:space="preserve">audiovisuales se espera el aporte sustancial </w:t>
      </w:r>
      <w:r>
        <w:rPr>
          <w:rFonts w:eastAsia="ArialMT" w:cstheme="minorHAnsi"/>
          <w:color w:val="000000"/>
        </w:rPr>
        <w:t xml:space="preserve">de </w:t>
      </w:r>
      <w:r w:rsidRPr="009A3E72">
        <w:rPr>
          <w:rFonts w:eastAsia="ArialMT" w:cstheme="minorHAnsi"/>
          <w:color w:val="000000"/>
        </w:rPr>
        <w:t>personas creativas</w:t>
      </w:r>
      <w:r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para obtener el mayor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impacto posible en el alcance y la difusión de la propuesta, mediante un material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disruptivo.</w:t>
      </w:r>
      <w:r w:rsidR="005F5D84">
        <w:rPr>
          <w:rFonts w:eastAsia="ArialMT" w:cstheme="minorHAnsi"/>
          <w:color w:val="000000"/>
        </w:rPr>
        <w:t xml:space="preserve"> </w:t>
      </w:r>
    </w:p>
    <w:p w14:paraId="7AF6C91D" w14:textId="77777777" w:rsidR="00030155" w:rsidRDefault="00030155" w:rsidP="00030155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24E34D25" w14:textId="2D6AB582" w:rsidR="009A3E72" w:rsidRPr="00030155" w:rsidRDefault="009A3E72" w:rsidP="000301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  <w:r w:rsidRPr="00030155">
        <w:rPr>
          <w:rFonts w:cstheme="minorHAnsi"/>
          <w:b/>
          <w:bCs/>
          <w:color w:val="366092"/>
        </w:rPr>
        <w:t>POSTULACIÓN</w:t>
      </w:r>
    </w:p>
    <w:p w14:paraId="01A6CA33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3F1346D4" w14:textId="4CF22CA0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C17DCF">
        <w:rPr>
          <w:rFonts w:cstheme="minorHAnsi"/>
          <w:b/>
          <w:bCs/>
          <w:color w:val="000000"/>
        </w:rPr>
        <w:t>Condiciones</w:t>
      </w:r>
    </w:p>
    <w:p w14:paraId="4A741215" w14:textId="3164E7DA" w:rsidR="009A3E72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Quienes estén interesadas en postular pueden hacerlo a título individual o en forma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conjunta, teniendo en cuenta que el contrato se realizará con una persona jurídica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(empresa inscripta en BPS y DGI).</w:t>
      </w:r>
    </w:p>
    <w:p w14:paraId="071F6519" w14:textId="77777777" w:rsidR="00030155" w:rsidRPr="005E7831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7C6BECFB" w14:textId="7954EF7A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C17DCF">
        <w:rPr>
          <w:rFonts w:cstheme="minorHAnsi"/>
          <w:b/>
          <w:bCs/>
          <w:color w:val="000000"/>
        </w:rPr>
        <w:t>a. Requisitos excluyentes</w:t>
      </w:r>
    </w:p>
    <w:p w14:paraId="71356D3B" w14:textId="6BDC4D79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Es requisito exclu</w:t>
      </w:r>
      <w:r w:rsidR="00C7082E">
        <w:rPr>
          <w:rFonts w:eastAsia="ArialMT" w:cstheme="minorHAnsi"/>
          <w:color w:val="000000"/>
        </w:rPr>
        <w:t>yente para la postulación que lo</w:t>
      </w:r>
      <w:r w:rsidRPr="00C17DCF">
        <w:rPr>
          <w:rFonts w:eastAsia="ArialMT" w:cstheme="minorHAnsi"/>
          <w:color w:val="000000"/>
        </w:rPr>
        <w:t>s postulantes tengan formación de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grado (estudiantes avanzadas y/o egresadas recientes) en diseño y producción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audiovisual y presenten su porfolio digital. Tratándose de una propuesta colectiva, se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ponderará el antecedente de trabajo conjunto. Puede presentarse hasta un portfolio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por integrante, será suficiente u</w:t>
      </w:r>
      <w:r w:rsidR="005E7831">
        <w:rPr>
          <w:rFonts w:eastAsia="ArialMT" w:cstheme="minorHAnsi"/>
          <w:color w:val="000000"/>
        </w:rPr>
        <w:t xml:space="preserve">n portfolio si los trabajos son </w:t>
      </w:r>
      <w:r w:rsidRPr="00C17DCF">
        <w:rPr>
          <w:rFonts w:eastAsia="ArialMT" w:cstheme="minorHAnsi"/>
          <w:color w:val="000000"/>
        </w:rPr>
        <w:t>compartidos.</w:t>
      </w:r>
    </w:p>
    <w:p w14:paraId="1A72573B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29AC52D1" w14:textId="76A7B25B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C17DCF">
        <w:rPr>
          <w:rFonts w:cstheme="minorHAnsi"/>
          <w:b/>
          <w:bCs/>
          <w:color w:val="000000"/>
        </w:rPr>
        <w:t>b. Requisitos valorables</w:t>
      </w:r>
    </w:p>
    <w:p w14:paraId="1B92B7D5" w14:textId="2C379C7A" w:rsidR="009A3E72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9A3E72">
        <w:rPr>
          <w:rFonts w:eastAsia="ArialMT" w:cstheme="minorHAnsi"/>
          <w:color w:val="000000"/>
        </w:rPr>
        <w:t>Se considera deseable la experiencia en proye</w:t>
      </w:r>
      <w:r w:rsidR="00DF7E49">
        <w:rPr>
          <w:rFonts w:eastAsia="ArialMT" w:cstheme="minorHAnsi"/>
          <w:color w:val="000000"/>
        </w:rPr>
        <w:t>ctos con perspectiva de género y/o</w:t>
      </w:r>
      <w:r w:rsidRPr="009A3E72">
        <w:rPr>
          <w:rFonts w:eastAsia="ArialMT" w:cstheme="minorHAnsi"/>
          <w:color w:val="000000"/>
        </w:rPr>
        <w:t xml:space="preserve"> inclusión de la diversidad y las minorías</w:t>
      </w:r>
      <w:r>
        <w:rPr>
          <w:rFonts w:eastAsia="ArialMT" w:cstheme="minorHAnsi"/>
          <w:color w:val="000000"/>
        </w:rPr>
        <w:t xml:space="preserve"> </w:t>
      </w:r>
      <w:r w:rsidRPr="009A3E72">
        <w:rPr>
          <w:rFonts w:eastAsia="ArialMT" w:cstheme="minorHAnsi"/>
          <w:color w:val="000000"/>
        </w:rPr>
        <w:t xml:space="preserve">así como la experiencia en </w:t>
      </w:r>
      <w:proofErr w:type="spellStart"/>
      <w:r w:rsidRPr="009A3E72">
        <w:rPr>
          <w:rFonts w:eastAsia="ArialMT" w:cstheme="minorHAnsi"/>
          <w:color w:val="000000"/>
        </w:rPr>
        <w:t>emprendedurismo</w:t>
      </w:r>
      <w:proofErr w:type="spellEnd"/>
      <w:r>
        <w:rPr>
          <w:rFonts w:eastAsia="ArialMT" w:cstheme="minorHAnsi"/>
          <w:color w:val="000000"/>
        </w:rPr>
        <w:t>.</w:t>
      </w:r>
    </w:p>
    <w:p w14:paraId="3CEA5D06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26857FFA" w14:textId="2F892F5A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C17DCF">
        <w:rPr>
          <w:rFonts w:cstheme="minorHAnsi"/>
          <w:b/>
          <w:bCs/>
          <w:color w:val="000000"/>
        </w:rPr>
        <w:t>Mecanismo y plazo</w:t>
      </w:r>
    </w:p>
    <w:p w14:paraId="6A8B541D" w14:textId="55956752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 xml:space="preserve">El período para </w:t>
      </w:r>
      <w:r w:rsidR="005F5D84">
        <w:rPr>
          <w:rFonts w:eastAsia="ArialMT" w:cstheme="minorHAnsi"/>
          <w:color w:val="000000"/>
        </w:rPr>
        <w:t>postular se extiende hasta el 30</w:t>
      </w:r>
      <w:r w:rsidRPr="00C17DCF">
        <w:rPr>
          <w:rFonts w:eastAsia="ArialMT" w:cstheme="minorHAnsi"/>
          <w:color w:val="000000"/>
        </w:rPr>
        <w:t>/06/2022, inclusive.</w:t>
      </w:r>
    </w:p>
    <w:p w14:paraId="3000FD99" w14:textId="778FB91A" w:rsidR="009A3E72" w:rsidRPr="00C17DCF" w:rsidRDefault="009A3E72" w:rsidP="00C7082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Las postulaciones deberán realizarse vía correo electrónico a la casilla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1155CD"/>
        </w:rPr>
        <w:t xml:space="preserve">cbarreto@uniondeexportadores.com </w:t>
      </w:r>
      <w:r w:rsidRPr="00C17DCF">
        <w:rPr>
          <w:rFonts w:eastAsia="ArialMT" w:cstheme="minorHAnsi"/>
          <w:color w:val="000000"/>
        </w:rPr>
        <w:t>con los siguientes detalles:</w:t>
      </w:r>
    </w:p>
    <w:p w14:paraId="310DA08A" w14:textId="7D9502E1" w:rsidR="009A3E72" w:rsidRPr="00C17DCF" w:rsidRDefault="009A3E72" w:rsidP="005F5D8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● Asunto del correo: “Género e Inclusión</w:t>
      </w:r>
      <w:r w:rsidR="00C7082E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- Postulación”</w:t>
      </w:r>
    </w:p>
    <w:p w14:paraId="5F181CD9" w14:textId="42D7FED0" w:rsidR="009A3E72" w:rsidRPr="00C17DCF" w:rsidRDefault="009A3E72" w:rsidP="005F5D8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● Adjuntar en un solo archivo PDF: portfolio (individual o colectivo) y currículo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abreviado de quienes desean desarrollar el trabajo.</w:t>
      </w:r>
    </w:p>
    <w:p w14:paraId="34137AB3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</w:p>
    <w:p w14:paraId="3B17A2CC" w14:textId="6950BF2F" w:rsidR="009A3E72" w:rsidRPr="00030155" w:rsidRDefault="009A3E72" w:rsidP="000301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  <w:r w:rsidRPr="00030155">
        <w:rPr>
          <w:rFonts w:cstheme="minorHAnsi"/>
          <w:b/>
          <w:bCs/>
          <w:color w:val="366092"/>
        </w:rPr>
        <w:t>SELECCIÓN Y EVALUACIÓN</w:t>
      </w:r>
    </w:p>
    <w:p w14:paraId="23969AB7" w14:textId="39F81BF9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 xml:space="preserve">La selección de la empresa adjudicataria se realizará la </w:t>
      </w:r>
      <w:r w:rsidR="005F5D84">
        <w:rPr>
          <w:rFonts w:eastAsia="ArialMT" w:cstheme="minorHAnsi"/>
          <w:color w:val="000000"/>
        </w:rPr>
        <w:t>semana del 4 al 8</w:t>
      </w:r>
      <w:r w:rsidRPr="00C17DCF">
        <w:rPr>
          <w:rFonts w:eastAsia="ArialMT" w:cstheme="minorHAnsi"/>
          <w:color w:val="000000"/>
        </w:rPr>
        <w:t xml:space="preserve"> de</w:t>
      </w:r>
      <w:r w:rsidR="005E7831">
        <w:rPr>
          <w:rFonts w:eastAsia="ArialMT" w:cstheme="minorHAnsi"/>
          <w:color w:val="000000"/>
        </w:rPr>
        <w:t xml:space="preserve"> jul</w:t>
      </w:r>
      <w:r w:rsidRPr="00C17DCF">
        <w:rPr>
          <w:rFonts w:eastAsia="ArialMT" w:cstheme="minorHAnsi"/>
          <w:color w:val="000000"/>
        </w:rPr>
        <w:t>io, informando a todas las partes el resultado de ésta mediante correo electrónico.</w:t>
      </w:r>
    </w:p>
    <w:p w14:paraId="40A9088B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7D4104C6" w14:textId="67B6AFD8" w:rsidR="009A3E72" w:rsidRPr="00C17DCF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Los parámetros de evaluación están dados por los requisitos excluyentes y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deseables incluidos en el punto anterior. Las instituciones socias del proyecto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pre-seleccionarán un mínimo de tres propuestas para proceder a una entrevista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individual</w:t>
      </w:r>
      <w:r w:rsidR="00C7082E">
        <w:rPr>
          <w:rFonts w:eastAsia="ArialMT" w:cstheme="minorHAnsi"/>
          <w:color w:val="000000"/>
        </w:rPr>
        <w:t>,</w:t>
      </w:r>
      <w:r w:rsidRPr="00C17DCF">
        <w:rPr>
          <w:rFonts w:eastAsia="ArialMT" w:cstheme="minorHAnsi"/>
          <w:color w:val="000000"/>
        </w:rPr>
        <w:t xml:space="preserve"> tras la cual se resolver</w:t>
      </w:r>
      <w:r w:rsidR="00C7082E">
        <w:rPr>
          <w:rFonts w:eastAsia="ArialMT" w:cstheme="minorHAnsi"/>
          <w:color w:val="000000"/>
        </w:rPr>
        <w:t>á la elección por consenso entre las partes.</w:t>
      </w:r>
    </w:p>
    <w:p w14:paraId="7E812AA2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</w:p>
    <w:p w14:paraId="426122C1" w14:textId="0467005F" w:rsidR="009A3E72" w:rsidRPr="00030155" w:rsidRDefault="009A3E72" w:rsidP="000301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  <w:r w:rsidRPr="00030155">
        <w:rPr>
          <w:rFonts w:cstheme="minorHAnsi"/>
          <w:b/>
          <w:bCs/>
          <w:color w:val="366092"/>
        </w:rPr>
        <w:t>CONTRATACIÓN, PLAZOS Y PAGOS</w:t>
      </w:r>
      <w:bookmarkStart w:id="0" w:name="_GoBack"/>
      <w:bookmarkEnd w:id="0"/>
    </w:p>
    <w:p w14:paraId="2BF0710C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672F3724" w14:textId="51BDBC62" w:rsidR="009A3E72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La contratación se realizará en el mes de julio bajo la modalidad de arrendamiento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 xml:space="preserve">de servicios. El monto </w:t>
      </w:r>
      <w:r w:rsidR="00030155">
        <w:rPr>
          <w:rFonts w:eastAsia="ArialMT" w:cstheme="minorHAnsi"/>
          <w:color w:val="000000"/>
        </w:rPr>
        <w:t xml:space="preserve">total </w:t>
      </w:r>
      <w:r w:rsidRPr="00C17DCF">
        <w:rPr>
          <w:rFonts w:eastAsia="ArialMT" w:cstheme="minorHAnsi"/>
          <w:color w:val="000000"/>
        </w:rPr>
        <w:t>a desembolsar será de $70.000 IVA incluido, contra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entrega de productos según el siguiente detalle:</w:t>
      </w:r>
    </w:p>
    <w:p w14:paraId="6E5D3BE7" w14:textId="30382EA1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7661B472" w14:textId="1D547114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1E5E8030" w14:textId="77777777" w:rsidR="00030155" w:rsidRPr="00C17DCF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32603DE7" w14:textId="08796B37" w:rsidR="009A3E72" w:rsidRPr="005F5D84" w:rsidRDefault="009A3E72" w:rsidP="005F5D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5F5D84">
        <w:rPr>
          <w:rFonts w:eastAsia="ArialMT" w:cstheme="minorHAnsi"/>
          <w:color w:val="000000"/>
        </w:rPr>
        <w:t>A los 30 días de la firma de contrato se deberá presentar la versión final del</w:t>
      </w:r>
      <w:r w:rsidR="005E7831" w:rsidRPr="005F5D84">
        <w:rPr>
          <w:rFonts w:eastAsia="ArialMT" w:cstheme="minorHAnsi"/>
          <w:color w:val="000000"/>
        </w:rPr>
        <w:t xml:space="preserve"> </w:t>
      </w:r>
      <w:r w:rsidRPr="005F5D84">
        <w:rPr>
          <w:rFonts w:eastAsia="ArialMT" w:cstheme="minorHAnsi"/>
          <w:color w:val="000000"/>
        </w:rPr>
        <w:t>PDF interactivo para la aprobación por parte de las instituciones socias. Se</w:t>
      </w:r>
      <w:r w:rsidR="005E7831" w:rsidRPr="005F5D84">
        <w:rPr>
          <w:rFonts w:eastAsia="ArialMT" w:cstheme="minorHAnsi"/>
          <w:color w:val="000000"/>
        </w:rPr>
        <w:t xml:space="preserve"> </w:t>
      </w:r>
      <w:r w:rsidRPr="005F5D84">
        <w:rPr>
          <w:rFonts w:eastAsia="ArialMT" w:cstheme="minorHAnsi"/>
          <w:color w:val="000000"/>
        </w:rPr>
        <w:t>abonará el 20% del total comprometido por este concepto.</w:t>
      </w:r>
    </w:p>
    <w:p w14:paraId="675BF583" w14:textId="59917646" w:rsidR="009A3E72" w:rsidRPr="005F5D84" w:rsidRDefault="009A3E72" w:rsidP="005F5D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5F5D84">
        <w:rPr>
          <w:rFonts w:eastAsia="ArialMT" w:cstheme="minorHAnsi"/>
          <w:color w:val="000000"/>
        </w:rPr>
        <w:t>A los 60 días de la firma de contrato se deberá presentar la versión preliminar</w:t>
      </w:r>
      <w:r w:rsidR="005E7831" w:rsidRPr="005F5D84">
        <w:rPr>
          <w:rFonts w:eastAsia="ArialMT" w:cstheme="minorHAnsi"/>
          <w:color w:val="000000"/>
        </w:rPr>
        <w:t xml:space="preserve"> </w:t>
      </w:r>
      <w:r w:rsidRPr="005F5D84">
        <w:rPr>
          <w:rFonts w:eastAsia="ArialMT" w:cstheme="minorHAnsi"/>
          <w:color w:val="000000"/>
        </w:rPr>
        <w:t>de las 3 piezas audiovisuales para aprobación. Se abonará el 30% del total</w:t>
      </w:r>
      <w:r w:rsidR="005E7831" w:rsidRPr="005F5D84">
        <w:rPr>
          <w:rFonts w:eastAsia="ArialMT" w:cstheme="minorHAnsi"/>
          <w:color w:val="000000"/>
        </w:rPr>
        <w:t xml:space="preserve"> </w:t>
      </w:r>
      <w:r w:rsidRPr="005F5D84">
        <w:rPr>
          <w:rFonts w:eastAsia="ArialMT" w:cstheme="minorHAnsi"/>
          <w:color w:val="000000"/>
        </w:rPr>
        <w:t>tras la aprobación correspondiente.</w:t>
      </w:r>
    </w:p>
    <w:p w14:paraId="07BEBB01" w14:textId="32F09015" w:rsidR="009A3E72" w:rsidRPr="005F5D84" w:rsidRDefault="009A3E72" w:rsidP="005F5D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5F5D84">
        <w:rPr>
          <w:rFonts w:eastAsia="ArialMT" w:cstheme="minorHAnsi"/>
          <w:color w:val="000000"/>
        </w:rPr>
        <w:t>A los 90 días de la firma de contrato deberán ser entregadas las tres piezas</w:t>
      </w:r>
      <w:r w:rsidR="005F5D84">
        <w:rPr>
          <w:rFonts w:eastAsia="ArialMT" w:cstheme="minorHAnsi"/>
          <w:color w:val="000000"/>
        </w:rPr>
        <w:t xml:space="preserve"> </w:t>
      </w:r>
      <w:r w:rsidRPr="005F5D84">
        <w:rPr>
          <w:rFonts w:eastAsia="ArialMT" w:cstheme="minorHAnsi"/>
          <w:color w:val="000000"/>
        </w:rPr>
        <w:t>audiovisuales en su versión final. Se completará el pago restante (50% del</w:t>
      </w:r>
      <w:r w:rsidR="005E7831" w:rsidRPr="005F5D84">
        <w:rPr>
          <w:rFonts w:eastAsia="ArialMT" w:cstheme="minorHAnsi"/>
          <w:color w:val="000000"/>
        </w:rPr>
        <w:t xml:space="preserve"> </w:t>
      </w:r>
      <w:r w:rsidRPr="005F5D84">
        <w:rPr>
          <w:rFonts w:eastAsia="ArialMT" w:cstheme="minorHAnsi"/>
          <w:color w:val="000000"/>
        </w:rPr>
        <w:t>monto total) tras la aprobación de los productos.</w:t>
      </w:r>
    </w:p>
    <w:p w14:paraId="10D45ABE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11F071FA" w14:textId="0413128F" w:rsidR="009A3E72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Las instituciones socias se comprometen a realizar la devolución correspondiente en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un plazo máximo de 10 días corridos tras la presentación de los entregables. La</w:t>
      </w:r>
      <w:r w:rsidR="005E7831">
        <w:rPr>
          <w:rFonts w:eastAsia="ArialMT" w:cstheme="minorHAnsi"/>
          <w:color w:val="000000"/>
        </w:rPr>
        <w:t xml:space="preserve"> </w:t>
      </w:r>
      <w:r w:rsidR="00030155">
        <w:rPr>
          <w:rFonts w:eastAsia="ArialMT" w:cstheme="minorHAnsi"/>
          <w:color w:val="000000"/>
        </w:rPr>
        <w:t>UEU</w:t>
      </w:r>
      <w:r w:rsidRPr="00C17DCF">
        <w:rPr>
          <w:rFonts w:eastAsia="ArialMT" w:cstheme="minorHAnsi"/>
          <w:color w:val="000000"/>
        </w:rPr>
        <w:t xml:space="preserve"> se compromete a realizar los pagos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correspondientes en un plazo máximo de 72 horas hábiles tras la aprobación de los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>productos.</w:t>
      </w:r>
    </w:p>
    <w:p w14:paraId="39DD99C2" w14:textId="77777777" w:rsidR="00030155" w:rsidRPr="00C17DCF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50514515" w14:textId="24F7875C" w:rsidR="009A3E72" w:rsidRDefault="009A3E72" w:rsidP="000301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366092"/>
        </w:rPr>
      </w:pPr>
      <w:r w:rsidRPr="00030155">
        <w:rPr>
          <w:rFonts w:cstheme="minorHAnsi"/>
          <w:b/>
          <w:bCs/>
          <w:color w:val="366092"/>
        </w:rPr>
        <w:t>PROPIEDAD DEL PRODUCTO RESULTANTE</w:t>
      </w:r>
    </w:p>
    <w:p w14:paraId="4BE21434" w14:textId="77777777" w:rsidR="00030155" w:rsidRDefault="00030155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</w:p>
    <w:p w14:paraId="6386C9B5" w14:textId="42429B59" w:rsidR="00CA6B2D" w:rsidRPr="005E7831" w:rsidRDefault="009A3E72" w:rsidP="005E7831">
      <w:pPr>
        <w:autoSpaceDE w:val="0"/>
        <w:autoSpaceDN w:val="0"/>
        <w:adjustRightInd w:val="0"/>
        <w:spacing w:after="0" w:line="360" w:lineRule="auto"/>
        <w:jc w:val="both"/>
        <w:rPr>
          <w:rFonts w:eastAsia="ArialMT" w:cstheme="minorHAnsi"/>
          <w:color w:val="000000"/>
        </w:rPr>
      </w:pPr>
      <w:r w:rsidRPr="00C17DCF">
        <w:rPr>
          <w:rFonts w:eastAsia="ArialMT" w:cstheme="minorHAnsi"/>
          <w:color w:val="000000"/>
        </w:rPr>
        <w:t>Todos los productos generados en el marco de este vínculo comercial serán</w:t>
      </w:r>
      <w:r w:rsidR="005E7831">
        <w:rPr>
          <w:rFonts w:eastAsia="ArialMT" w:cstheme="minorHAnsi"/>
          <w:color w:val="000000"/>
        </w:rPr>
        <w:t xml:space="preserve"> </w:t>
      </w:r>
      <w:r w:rsidRPr="00C17DCF">
        <w:rPr>
          <w:rFonts w:eastAsia="ArialMT" w:cstheme="minorHAnsi"/>
          <w:color w:val="000000"/>
        </w:rPr>
        <w:t xml:space="preserve">propiedad del proyecto, quedando en custodia de la </w:t>
      </w:r>
      <w:r w:rsidR="00030155">
        <w:rPr>
          <w:rFonts w:eastAsia="ArialMT" w:cstheme="minorHAnsi"/>
          <w:color w:val="000000"/>
        </w:rPr>
        <w:t>UEU</w:t>
      </w:r>
      <w:r w:rsidRPr="00C17DCF">
        <w:rPr>
          <w:rFonts w:eastAsia="ArialMT" w:cstheme="minorHAnsi"/>
          <w:color w:val="000000"/>
        </w:rPr>
        <w:t xml:space="preserve"> como institución administradora.</w:t>
      </w:r>
    </w:p>
    <w:sectPr w:rsidR="00CA6B2D" w:rsidRPr="005E7831" w:rsidSect="00C75FC4">
      <w:headerReference w:type="default" r:id="rId8"/>
      <w:footerReference w:type="default" r:id="rId9"/>
      <w:pgSz w:w="11906" w:h="16838"/>
      <w:pgMar w:top="1134" w:right="1416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E812" w14:textId="77777777" w:rsidR="0026607D" w:rsidRDefault="0026607D" w:rsidP="00FD209D">
      <w:pPr>
        <w:spacing w:after="0" w:line="240" w:lineRule="auto"/>
      </w:pPr>
      <w:r>
        <w:separator/>
      </w:r>
    </w:p>
  </w:endnote>
  <w:endnote w:type="continuationSeparator" w:id="0">
    <w:p w14:paraId="3F806F68" w14:textId="77777777" w:rsidR="0026607D" w:rsidRDefault="0026607D" w:rsidP="00FD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6D43" w14:textId="4EE379B8" w:rsidR="00853B87" w:rsidRDefault="00853B87" w:rsidP="007B38DF">
    <w:pPr>
      <w:pStyle w:val="Piedepgina"/>
      <w:ind w:left="-1134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77CB0" wp14:editId="27024C22">
              <wp:simplePos x="0" y="0"/>
              <wp:positionH relativeFrom="column">
                <wp:posOffset>4071546</wp:posOffset>
              </wp:positionH>
              <wp:positionV relativeFrom="paragraph">
                <wp:posOffset>561340</wp:posOffset>
              </wp:positionV>
              <wp:extent cx="4200525" cy="863419"/>
              <wp:effectExtent l="0" t="1371600" r="0" b="1365885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4200525" cy="863419"/>
                      </a:xfrm>
                      <a:prstGeom prst="rect">
                        <a:avLst/>
                      </a:prstGeom>
                      <a:solidFill>
                        <a:srgbClr val="062F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4BEE01" id="Rectángulo 14" o:spid="_x0000_s1026" style="position:absolute;margin-left:320.6pt;margin-top:44.2pt;width:330.75pt;height:68pt;rotation:-45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" fillcolor="#062f6e" stroked="f" strokeweight="2pt"/>
          </w:pict>
        </mc:Fallback>
      </mc:AlternateContent>
    </w: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1D8B3" wp14:editId="01FADE67">
              <wp:simplePos x="0" y="0"/>
              <wp:positionH relativeFrom="column">
                <wp:posOffset>-3133726</wp:posOffset>
              </wp:positionH>
              <wp:positionV relativeFrom="paragraph">
                <wp:posOffset>-332740</wp:posOffset>
              </wp:positionV>
              <wp:extent cx="4200525" cy="1052454"/>
              <wp:effectExtent l="1250315" t="0" r="129794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00000">
                        <a:off x="0" y="0"/>
                        <a:ext cx="4200525" cy="1052454"/>
                      </a:xfrm>
                      <a:prstGeom prst="rect">
                        <a:avLst/>
                      </a:prstGeom>
                      <a:solidFill>
                        <a:srgbClr val="062F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2459A5" id="Rectángulo 15" o:spid="_x0000_s1026" style="position:absolute;margin-left:-246.75pt;margin-top:-26.2pt;width:330.75pt;height:82.85pt;rotation:45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" fillcolor="#062f6e" stroked="f" strokeweight="2pt"/>
          </w:pict>
        </mc:Fallback>
      </mc:AlternateContent>
    </w:r>
    <w:r>
      <w:rPr>
        <w:noProof/>
        <w:lang w:eastAsia="es-UY"/>
      </w:rPr>
      <w:drawing>
        <wp:inline distT="0" distB="0" distL="0" distR="0" wp14:anchorId="07C1576C" wp14:editId="532650B9">
          <wp:extent cx="7566660" cy="92116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5272" cy="97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4D2F" w14:textId="77777777" w:rsidR="0026607D" w:rsidRDefault="0026607D" w:rsidP="00FD209D">
      <w:pPr>
        <w:spacing w:after="0" w:line="240" w:lineRule="auto"/>
      </w:pPr>
      <w:r>
        <w:separator/>
      </w:r>
    </w:p>
  </w:footnote>
  <w:footnote w:type="continuationSeparator" w:id="0">
    <w:p w14:paraId="578EA106" w14:textId="77777777" w:rsidR="0026607D" w:rsidRDefault="0026607D" w:rsidP="00FD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3547" w14:textId="17EC93B5" w:rsidR="00853B87" w:rsidRDefault="009A3E72" w:rsidP="00AE4E5D">
    <w:pPr>
      <w:pStyle w:val="Encabezado"/>
      <w:ind w:left="-1134" w:right="-1134"/>
    </w:pPr>
    <w:r>
      <w:rPr>
        <w:noProof/>
        <w:lang w:eastAsia="es-UY"/>
      </w:rPr>
      <w:drawing>
        <wp:anchor distT="0" distB="0" distL="114300" distR="114300" simplePos="0" relativeHeight="251666432" behindDoc="0" locked="0" layoutInCell="1" allowOverlap="1" wp14:anchorId="791F49EF" wp14:editId="2661C150">
          <wp:simplePos x="0" y="0"/>
          <wp:positionH relativeFrom="column">
            <wp:posOffset>3174365</wp:posOffset>
          </wp:positionH>
          <wp:positionV relativeFrom="paragraph">
            <wp:posOffset>552450</wp:posOffset>
          </wp:positionV>
          <wp:extent cx="982098" cy="579436"/>
          <wp:effectExtent l="0" t="0" r="8890" b="0"/>
          <wp:wrapNone/>
          <wp:docPr id="3" name="Imagen 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98" cy="579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7456" behindDoc="0" locked="0" layoutInCell="1" allowOverlap="1" wp14:anchorId="2FB35D24" wp14:editId="7DB15163">
          <wp:simplePos x="0" y="0"/>
          <wp:positionH relativeFrom="column">
            <wp:posOffset>689610</wp:posOffset>
          </wp:positionH>
          <wp:positionV relativeFrom="paragraph">
            <wp:posOffset>591185</wp:posOffset>
          </wp:positionV>
          <wp:extent cx="1809750" cy="473710"/>
          <wp:effectExtent l="0" t="0" r="0" b="254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B87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361ED1" wp14:editId="6107BD69">
              <wp:simplePos x="0" y="0"/>
              <wp:positionH relativeFrom="column">
                <wp:posOffset>-2510646</wp:posOffset>
              </wp:positionH>
              <wp:positionV relativeFrom="paragraph">
                <wp:posOffset>-153034</wp:posOffset>
              </wp:positionV>
              <wp:extent cx="4200525" cy="843663"/>
              <wp:effectExtent l="0" t="1371600" r="0" b="136652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4200525" cy="843663"/>
                      </a:xfrm>
                      <a:prstGeom prst="rect">
                        <a:avLst/>
                      </a:prstGeom>
                      <a:solidFill>
                        <a:srgbClr val="FFB7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61F2AA" id="Rectángulo 16" o:spid="_x0000_s1026" style="position:absolute;margin-left:-197.7pt;margin-top:-12.05pt;width:330.75pt;height:66.45pt;rotation:-45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" fillcolor="#ffb71b" stroked="f" strokeweight="2pt"/>
          </w:pict>
        </mc:Fallback>
      </mc:AlternateContent>
    </w:r>
    <w:r w:rsidR="00853B87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7726C5" wp14:editId="24FA997D">
              <wp:simplePos x="0" y="0"/>
              <wp:positionH relativeFrom="column">
                <wp:posOffset>4032886</wp:posOffset>
              </wp:positionH>
              <wp:positionV relativeFrom="paragraph">
                <wp:posOffset>-707389</wp:posOffset>
              </wp:positionV>
              <wp:extent cx="4200525" cy="985102"/>
              <wp:effectExtent l="1303020" t="0" r="1331595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00000">
                        <a:off x="0" y="0"/>
                        <a:ext cx="4200525" cy="985102"/>
                      </a:xfrm>
                      <a:prstGeom prst="rect">
                        <a:avLst/>
                      </a:prstGeom>
                      <a:solidFill>
                        <a:srgbClr val="FFB7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1C247D" id="Rectángulo 17" o:spid="_x0000_s1026" style="position:absolute;margin-left:317.55pt;margin-top:-55.7pt;width:330.75pt;height:77.55pt;rotation:45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" fillcolor="#ffb71b" stroked="f" strokeweight="2pt"/>
          </w:pict>
        </mc:Fallback>
      </mc:AlternateContent>
    </w:r>
    <w:r w:rsidRPr="009A3E72">
      <w:t xml:space="preserve"> </w:t>
    </w:r>
    <w:r w:rsidR="00853B87">
      <w:rPr>
        <w:noProof/>
        <w:lang w:eastAsia="es-UY"/>
      </w:rPr>
      <w:drawing>
        <wp:inline distT="0" distB="0" distL="0" distR="0" wp14:anchorId="2A0C16C3" wp14:editId="7999707F">
          <wp:extent cx="7566685" cy="1177290"/>
          <wp:effectExtent l="0" t="0" r="254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-201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85" cy="117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452"/>
    <w:multiLevelType w:val="hybridMultilevel"/>
    <w:tmpl w:val="625AA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CF7"/>
    <w:multiLevelType w:val="hybridMultilevel"/>
    <w:tmpl w:val="90AECF88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7468"/>
    <w:multiLevelType w:val="hybridMultilevel"/>
    <w:tmpl w:val="12F47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7959"/>
    <w:multiLevelType w:val="hybridMultilevel"/>
    <w:tmpl w:val="E0326628"/>
    <w:lvl w:ilvl="0" w:tplc="683A1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5CE2"/>
    <w:multiLevelType w:val="hybridMultilevel"/>
    <w:tmpl w:val="9F0C08F6"/>
    <w:lvl w:ilvl="0" w:tplc="67CEC83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0C8"/>
    <w:multiLevelType w:val="hybridMultilevel"/>
    <w:tmpl w:val="60A86E42"/>
    <w:lvl w:ilvl="0" w:tplc="050ABD8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D"/>
    <w:rsid w:val="00026C05"/>
    <w:rsid w:val="00030155"/>
    <w:rsid w:val="000564C8"/>
    <w:rsid w:val="00084744"/>
    <w:rsid w:val="00104D89"/>
    <w:rsid w:val="001361E5"/>
    <w:rsid w:val="0014288F"/>
    <w:rsid w:val="00146BAE"/>
    <w:rsid w:val="00152898"/>
    <w:rsid w:val="001877AB"/>
    <w:rsid w:val="001B33A7"/>
    <w:rsid w:val="001B7DB2"/>
    <w:rsid w:val="001B7F11"/>
    <w:rsid w:val="001C08F6"/>
    <w:rsid w:val="001C2331"/>
    <w:rsid w:val="001E66D1"/>
    <w:rsid w:val="001E716B"/>
    <w:rsid w:val="002507A0"/>
    <w:rsid w:val="00253C69"/>
    <w:rsid w:val="002623DB"/>
    <w:rsid w:val="0026607D"/>
    <w:rsid w:val="00275DDC"/>
    <w:rsid w:val="00276134"/>
    <w:rsid w:val="00292FD8"/>
    <w:rsid w:val="002C128F"/>
    <w:rsid w:val="002F7954"/>
    <w:rsid w:val="00302A7A"/>
    <w:rsid w:val="00314F72"/>
    <w:rsid w:val="00317FE7"/>
    <w:rsid w:val="00350B64"/>
    <w:rsid w:val="003649B3"/>
    <w:rsid w:val="003664B2"/>
    <w:rsid w:val="00366922"/>
    <w:rsid w:val="00391735"/>
    <w:rsid w:val="003E2644"/>
    <w:rsid w:val="00464F94"/>
    <w:rsid w:val="00477085"/>
    <w:rsid w:val="004828A2"/>
    <w:rsid w:val="004E5CF4"/>
    <w:rsid w:val="004E5D76"/>
    <w:rsid w:val="004F7145"/>
    <w:rsid w:val="00504313"/>
    <w:rsid w:val="00517AEC"/>
    <w:rsid w:val="00520131"/>
    <w:rsid w:val="00570E43"/>
    <w:rsid w:val="005737F1"/>
    <w:rsid w:val="005E2644"/>
    <w:rsid w:val="005E7831"/>
    <w:rsid w:val="005F5D84"/>
    <w:rsid w:val="00631741"/>
    <w:rsid w:val="00633A11"/>
    <w:rsid w:val="0064558F"/>
    <w:rsid w:val="006508E2"/>
    <w:rsid w:val="00666DA3"/>
    <w:rsid w:val="006A76CB"/>
    <w:rsid w:val="006B5C78"/>
    <w:rsid w:val="006B6BE1"/>
    <w:rsid w:val="006C194D"/>
    <w:rsid w:val="006C655F"/>
    <w:rsid w:val="006E1DBC"/>
    <w:rsid w:val="00722256"/>
    <w:rsid w:val="00736754"/>
    <w:rsid w:val="00757BA8"/>
    <w:rsid w:val="00792E70"/>
    <w:rsid w:val="007B38DF"/>
    <w:rsid w:val="007B5585"/>
    <w:rsid w:val="007C2F6A"/>
    <w:rsid w:val="007F2DE7"/>
    <w:rsid w:val="007F52F0"/>
    <w:rsid w:val="00803E26"/>
    <w:rsid w:val="00813B96"/>
    <w:rsid w:val="00815ED2"/>
    <w:rsid w:val="00847213"/>
    <w:rsid w:val="00850C94"/>
    <w:rsid w:val="00853B87"/>
    <w:rsid w:val="008609B1"/>
    <w:rsid w:val="0087781E"/>
    <w:rsid w:val="00894F9D"/>
    <w:rsid w:val="0089566B"/>
    <w:rsid w:val="0089770E"/>
    <w:rsid w:val="008B18B5"/>
    <w:rsid w:val="008C3CE2"/>
    <w:rsid w:val="008F04A1"/>
    <w:rsid w:val="008F1CDE"/>
    <w:rsid w:val="00915E4F"/>
    <w:rsid w:val="00952151"/>
    <w:rsid w:val="009616C2"/>
    <w:rsid w:val="00964407"/>
    <w:rsid w:val="009A3E72"/>
    <w:rsid w:val="009D45E3"/>
    <w:rsid w:val="00A31915"/>
    <w:rsid w:val="00A84482"/>
    <w:rsid w:val="00A96DEE"/>
    <w:rsid w:val="00AA55ED"/>
    <w:rsid w:val="00AE4E5D"/>
    <w:rsid w:val="00B128B4"/>
    <w:rsid w:val="00B5457C"/>
    <w:rsid w:val="00B8543E"/>
    <w:rsid w:val="00BC3EBA"/>
    <w:rsid w:val="00BC44C0"/>
    <w:rsid w:val="00BF1A0B"/>
    <w:rsid w:val="00C40633"/>
    <w:rsid w:val="00C53A40"/>
    <w:rsid w:val="00C7082E"/>
    <w:rsid w:val="00C75FC4"/>
    <w:rsid w:val="00CA6B2D"/>
    <w:rsid w:val="00CA7383"/>
    <w:rsid w:val="00CB37C6"/>
    <w:rsid w:val="00D436F5"/>
    <w:rsid w:val="00D64270"/>
    <w:rsid w:val="00DB1CF4"/>
    <w:rsid w:val="00DB4595"/>
    <w:rsid w:val="00DB75BE"/>
    <w:rsid w:val="00DC3B9C"/>
    <w:rsid w:val="00DD59F1"/>
    <w:rsid w:val="00DE045A"/>
    <w:rsid w:val="00DF7E49"/>
    <w:rsid w:val="00E21116"/>
    <w:rsid w:val="00E404A8"/>
    <w:rsid w:val="00E40C42"/>
    <w:rsid w:val="00E50026"/>
    <w:rsid w:val="00E75550"/>
    <w:rsid w:val="00EC3A4C"/>
    <w:rsid w:val="00F1017A"/>
    <w:rsid w:val="00F140E9"/>
    <w:rsid w:val="00F459ED"/>
    <w:rsid w:val="00F46B54"/>
    <w:rsid w:val="00F51F7E"/>
    <w:rsid w:val="00F74F2B"/>
    <w:rsid w:val="00FC1106"/>
    <w:rsid w:val="00FD209D"/>
    <w:rsid w:val="00FD2D9F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4FA79"/>
  <w15:docId w15:val="{A6782F0A-BB63-4615-B056-06584308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09D"/>
  </w:style>
  <w:style w:type="paragraph" w:styleId="Piedepgina">
    <w:name w:val="footer"/>
    <w:basedOn w:val="Normal"/>
    <w:link w:val="PiedepginaCar"/>
    <w:uiPriority w:val="99"/>
    <w:unhideWhenUsed/>
    <w:rsid w:val="00FD2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9D"/>
  </w:style>
  <w:style w:type="paragraph" w:styleId="Textodeglobo">
    <w:name w:val="Balloon Text"/>
    <w:basedOn w:val="Normal"/>
    <w:link w:val="TextodegloboCar"/>
    <w:uiPriority w:val="99"/>
    <w:semiHidden/>
    <w:unhideWhenUsed/>
    <w:rsid w:val="00FD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3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F2DE7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F937-0B88-4BA7-B6AC-A44720D7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frodriguez</dc:creator>
  <cp:lastModifiedBy>Cuenta Microsoft</cp:lastModifiedBy>
  <cp:revision>4</cp:revision>
  <cp:lastPrinted>2022-04-28T15:15:00Z</cp:lastPrinted>
  <dcterms:created xsi:type="dcterms:W3CDTF">2022-06-16T17:14:00Z</dcterms:created>
  <dcterms:modified xsi:type="dcterms:W3CDTF">2022-06-16T19:07:00Z</dcterms:modified>
</cp:coreProperties>
</file>